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51" w:rsidRPr="00482051" w:rsidRDefault="00482051" w:rsidP="00482051">
      <w:pPr>
        <w:rPr>
          <w:b/>
        </w:rPr>
      </w:pPr>
      <w:r w:rsidRPr="00482051">
        <w:rPr>
          <w:b/>
        </w:rPr>
        <w:t>COVID UPDATES FOR NSW AND ACT 26 AUGUST 2021</w:t>
      </w:r>
    </w:p>
    <w:p w:rsidR="00482051" w:rsidRDefault="00482051" w:rsidP="00482051"/>
    <w:p w:rsidR="00482051" w:rsidRDefault="00482051" w:rsidP="00482051">
      <w:r>
        <w:t>There have been changes to the lockdown rules in NSW today. Key changes:</w:t>
      </w:r>
    </w:p>
    <w:p w:rsidR="00482051" w:rsidRDefault="00482051" w:rsidP="00482051">
      <w:pPr>
        <w:pStyle w:val="ListParagraph"/>
        <w:numPr>
          <w:ilvl w:val="0"/>
          <w:numId w:val="1"/>
        </w:numPr>
      </w:pPr>
      <w:r>
        <w:t>The lockdown in regional NSW has been extended until Friday, September 10;</w:t>
      </w:r>
    </w:p>
    <w:p w:rsidR="00482051" w:rsidRDefault="00482051" w:rsidP="00482051">
      <w:pPr>
        <w:pStyle w:val="ListParagraph"/>
        <w:numPr>
          <w:ilvl w:val="0"/>
          <w:numId w:val="1"/>
        </w:numPr>
      </w:pPr>
      <w:r w:rsidRPr="00482051">
        <w:t xml:space="preserve">From September 13, </w:t>
      </w:r>
      <w:r>
        <w:t>5 people can gather outdoors everywhere outside the 12 Greater Sydney LGAs of concern as long as all adults are vaccinated;</w:t>
      </w:r>
    </w:p>
    <w:p w:rsidR="00482051" w:rsidRDefault="00482051" w:rsidP="00482051">
      <w:pPr>
        <w:pStyle w:val="ListParagraph"/>
        <w:numPr>
          <w:ilvl w:val="0"/>
          <w:numId w:val="1"/>
        </w:numPr>
      </w:pPr>
      <w:r>
        <w:t>From September 13 in the LGAs of concern a household will be able to exercise for 1 hour outside as long as all adults are vaccinated;</w:t>
      </w:r>
    </w:p>
    <w:p w:rsidR="00482051" w:rsidRDefault="00482051" w:rsidP="00482051">
      <w:pPr>
        <w:pStyle w:val="ListParagraph"/>
        <w:numPr>
          <w:ilvl w:val="0"/>
          <w:numId w:val="1"/>
        </w:numPr>
      </w:pPr>
      <w:r>
        <w:t xml:space="preserve">The Premier indicated that access to additional freedoms </w:t>
      </w:r>
      <w:proofErr w:type="gramStart"/>
      <w:r>
        <w:t>will</w:t>
      </w:r>
      <w:proofErr w:type="gramEnd"/>
      <w:r>
        <w:t xml:space="preserve"> be contingent on each individual getting themselves vaccinated.</w:t>
      </w:r>
    </w:p>
    <w:p w:rsidR="00482051" w:rsidRDefault="00482051" w:rsidP="00482051">
      <w:r>
        <w:t> </w:t>
      </w:r>
      <w:bookmarkStart w:id="0" w:name="_GoBack"/>
      <w:bookmarkEnd w:id="0"/>
    </w:p>
    <w:p w:rsidR="00482051" w:rsidRDefault="00482051" w:rsidP="00482051">
      <w:r>
        <w:t xml:space="preserve">Meanwhile, the ACT Chief Minister Andrew Barr said a decision on extending the Canberra lockdown beyond September 2 </w:t>
      </w:r>
      <w:proofErr w:type="gramStart"/>
      <w:r>
        <w:t>will</w:t>
      </w:r>
      <w:proofErr w:type="gramEnd"/>
      <w:r>
        <w:t xml:space="preserve"> be made next week.</w:t>
      </w:r>
    </w:p>
    <w:p w:rsidR="00482051" w:rsidRDefault="00482051" w:rsidP="00482051">
      <w:r>
        <w:t> </w:t>
      </w:r>
    </w:p>
    <w:p w:rsidR="00482051" w:rsidRDefault="00482051" w:rsidP="00482051">
      <w:r>
        <w:t>The details of cases today are:</w:t>
      </w:r>
    </w:p>
    <w:p w:rsidR="00482051" w:rsidRDefault="00482051" w:rsidP="00482051">
      <w:r>
        <w:t> </w:t>
      </w:r>
    </w:p>
    <w:p w:rsidR="00482051" w:rsidRDefault="00482051" w:rsidP="00482051">
      <w:pPr>
        <w:pStyle w:val="ListParagraph"/>
        <w:numPr>
          <w:ilvl w:val="0"/>
          <w:numId w:val="2"/>
        </w:numPr>
      </w:pPr>
      <w:r>
        <w:rPr>
          <w:b/>
          <w:bCs/>
        </w:rPr>
        <w:t>NSW</w:t>
      </w:r>
      <w:r>
        <w:t xml:space="preserve"> -  </w:t>
      </w:r>
      <w:r>
        <w:rPr>
          <w:color w:val="1F497D"/>
        </w:rPr>
        <w:t xml:space="preserve"> </w:t>
      </w:r>
      <w:r>
        <w:t xml:space="preserve">There are concerns about the number of people dying in their own homes. People </w:t>
      </w:r>
      <w:proofErr w:type="gramStart"/>
      <w:r>
        <w:t>are being urged</w:t>
      </w:r>
      <w:proofErr w:type="gramEnd"/>
      <w:r>
        <w:t xml:space="preserve"> to call emergency if they are experiencing challenging COVID symptoms, especially breathing difficulties. </w:t>
      </w:r>
    </w:p>
    <w:p w:rsidR="00482051" w:rsidRDefault="00482051" w:rsidP="00482051">
      <w:pPr>
        <w:pStyle w:val="ListParagraph"/>
        <w:numPr>
          <w:ilvl w:val="1"/>
          <w:numId w:val="2"/>
        </w:numPr>
      </w:pPr>
      <w:r>
        <w:rPr>
          <w:b/>
          <w:bCs/>
        </w:rPr>
        <w:t>Overall</w:t>
      </w:r>
      <w:r>
        <w:rPr>
          <w:b/>
          <w:bCs/>
          <w:color w:val="1F497D"/>
        </w:rPr>
        <w:t>:</w:t>
      </w:r>
      <w:r>
        <w:t xml:space="preserve"> 1029 cases of community transmission of COVID in NSW and sadly 3 deaths including the passing of a man in their 30s and a man in his 60s both in their own homes; 116 people are in intensive care, 102 of these are not vaccinated. </w:t>
      </w:r>
    </w:p>
    <w:p w:rsidR="00482051" w:rsidRDefault="00482051" w:rsidP="00482051">
      <w:pPr>
        <w:pStyle w:val="ListParagraph"/>
        <w:numPr>
          <w:ilvl w:val="0"/>
          <w:numId w:val="3"/>
        </w:numPr>
        <w:ind w:left="2160"/>
      </w:pPr>
      <w:r>
        <w:rPr>
          <w:b/>
          <w:bCs/>
        </w:rPr>
        <w:t>Greater Sydney:</w:t>
      </w:r>
      <w:r>
        <w:rPr>
          <w:i/>
          <w:iCs/>
        </w:rPr>
        <w:t xml:space="preserve"> </w:t>
      </w:r>
      <w:r>
        <w:t xml:space="preserve">The Premier indicated that the suburbs of concern remain the </w:t>
      </w:r>
      <w:proofErr w:type="gramStart"/>
      <w:r>
        <w:t>same which</w:t>
      </w:r>
      <w:proofErr w:type="gramEnd"/>
      <w:r>
        <w:t xml:space="preserve"> includes: Merrylands, Granville, Guildford, Greenacre, Auburn, and Blacktown. </w:t>
      </w:r>
    </w:p>
    <w:p w:rsidR="00482051" w:rsidRDefault="00482051" w:rsidP="00482051">
      <w:pPr>
        <w:pStyle w:val="ListParagraph"/>
        <w:numPr>
          <w:ilvl w:val="0"/>
          <w:numId w:val="3"/>
        </w:numPr>
        <w:ind w:left="2160"/>
      </w:pPr>
      <w:r>
        <w:rPr>
          <w:b/>
          <w:bCs/>
        </w:rPr>
        <w:t>Western NSW</w:t>
      </w:r>
      <w:r>
        <w:t xml:space="preserve">– 35 cases which remains of “great concern” (including 25 cases in Dubbo, 3 in Orange, 2 in Bathurst; 1 mystery case in Parkes which is concerning; 1 in Mudgee; 1 in Forbes; and 2 in Bourke); </w:t>
      </w:r>
    </w:p>
    <w:p w:rsidR="00482051" w:rsidRDefault="00482051" w:rsidP="00482051">
      <w:pPr>
        <w:pStyle w:val="ListParagraph"/>
        <w:numPr>
          <w:ilvl w:val="0"/>
          <w:numId w:val="4"/>
        </w:numPr>
      </w:pPr>
      <w:r>
        <w:rPr>
          <w:b/>
          <w:bCs/>
        </w:rPr>
        <w:t>Far West</w:t>
      </w:r>
      <w:r>
        <w:t xml:space="preserve"> – 6 cases (5 in Wilcannia and 1 in Broken Hill) </w:t>
      </w:r>
    </w:p>
    <w:p w:rsidR="00482051" w:rsidRDefault="00482051" w:rsidP="00482051">
      <w:pPr>
        <w:pStyle w:val="ListParagraph"/>
        <w:numPr>
          <w:ilvl w:val="0"/>
          <w:numId w:val="4"/>
        </w:numPr>
      </w:pPr>
      <w:r>
        <w:rPr>
          <w:b/>
          <w:bCs/>
        </w:rPr>
        <w:t>Central Coast</w:t>
      </w:r>
      <w:r>
        <w:t xml:space="preserve"> – 2 cases</w:t>
      </w:r>
    </w:p>
    <w:p w:rsidR="00482051" w:rsidRDefault="00482051" w:rsidP="00482051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Illawarra </w:t>
      </w:r>
      <w:r>
        <w:t>– 2 in Wollongong</w:t>
      </w:r>
    </w:p>
    <w:p w:rsidR="00482051" w:rsidRDefault="00482051" w:rsidP="00482051">
      <w:pPr>
        <w:pStyle w:val="ListParagraph"/>
        <w:numPr>
          <w:ilvl w:val="0"/>
          <w:numId w:val="4"/>
        </w:numPr>
      </w:pPr>
      <w:r>
        <w:rPr>
          <w:b/>
          <w:bCs/>
        </w:rPr>
        <w:t>Hunter/New England</w:t>
      </w:r>
      <w:r>
        <w:t xml:space="preserve"> – </w:t>
      </w:r>
      <w:proofErr w:type="gramStart"/>
      <w:r>
        <w:t>0</w:t>
      </w:r>
      <w:proofErr w:type="gramEnd"/>
      <w:r>
        <w:t xml:space="preserve"> cases; this is a great sign.</w:t>
      </w:r>
    </w:p>
    <w:p w:rsidR="00482051" w:rsidRDefault="00482051" w:rsidP="00482051">
      <w:pPr>
        <w:pStyle w:val="ListParagraph"/>
        <w:numPr>
          <w:ilvl w:val="0"/>
          <w:numId w:val="4"/>
        </w:numPr>
      </w:pPr>
      <w:r>
        <w:rPr>
          <w:i/>
          <w:iCs/>
        </w:rPr>
        <w:t>Sewerage detection of COVID:</w:t>
      </w:r>
      <w:r>
        <w:t xml:space="preserve"> Tamworth, Brewarrina, </w:t>
      </w:r>
      <w:r>
        <w:rPr>
          <w:b/>
          <w:bCs/>
        </w:rPr>
        <w:t>Cooma and Merimbula</w:t>
      </w:r>
      <w:r>
        <w:t xml:space="preserve">. Residents of these communities are particularly encouraged to </w:t>
      </w:r>
      <w:proofErr w:type="gramStart"/>
      <w:r>
        <w:t>get</w:t>
      </w:r>
      <w:proofErr w:type="gramEnd"/>
      <w:r>
        <w:t xml:space="preserve"> tested. The Deputy Premier described this situation as “a tinder box ready to explode”. </w:t>
      </w:r>
    </w:p>
    <w:p w:rsidR="00482051" w:rsidRDefault="00482051" w:rsidP="00482051">
      <w:r>
        <w:rPr>
          <w:color w:val="1F497D"/>
        </w:rPr>
        <w:t> </w:t>
      </w:r>
    </w:p>
    <w:p w:rsidR="00482051" w:rsidRDefault="00482051" w:rsidP="00482051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ACT </w:t>
      </w:r>
      <w:r>
        <w:t xml:space="preserve">– There were 14 new cases bringing the total active cases to 190. </w:t>
      </w:r>
    </w:p>
    <w:p w:rsidR="00482051" w:rsidRDefault="00482051" w:rsidP="00482051">
      <w:pPr>
        <w:pStyle w:val="ListParagraph"/>
        <w:numPr>
          <w:ilvl w:val="1"/>
          <w:numId w:val="5"/>
        </w:numPr>
      </w:pPr>
      <w:r>
        <w:t xml:space="preserve">The Chief Minister Andrew Barr called the results “very encouraging” and an indication the lockdown is working. He also said that the ACT </w:t>
      </w:r>
      <w:proofErr w:type="gramStart"/>
      <w:r>
        <w:t>is well advanced</w:t>
      </w:r>
      <w:proofErr w:type="gramEnd"/>
      <w:r>
        <w:t xml:space="preserve"> in their planning for vaccinations for 12 to 16 year olds. </w:t>
      </w:r>
    </w:p>
    <w:p w:rsidR="00482051" w:rsidRDefault="00482051" w:rsidP="00482051">
      <w:pPr>
        <w:pStyle w:val="ListParagraph"/>
        <w:numPr>
          <w:ilvl w:val="1"/>
          <w:numId w:val="5"/>
        </w:numPr>
      </w:pPr>
      <w:r>
        <w:t xml:space="preserve">All 14 </w:t>
      </w:r>
      <w:proofErr w:type="gramStart"/>
      <w:r>
        <w:t>have been linked</w:t>
      </w:r>
      <w:proofErr w:type="gramEnd"/>
      <w:r>
        <w:t xml:space="preserve"> to known clusters and 12 are household contacts of positive cases. </w:t>
      </w:r>
    </w:p>
    <w:p w:rsidR="00482051" w:rsidRDefault="00482051" w:rsidP="00482051">
      <w:pPr>
        <w:pStyle w:val="ListParagraph"/>
        <w:numPr>
          <w:ilvl w:val="1"/>
          <w:numId w:val="5"/>
        </w:numPr>
      </w:pPr>
      <w:r>
        <w:t xml:space="preserve">Of the 14 new cases, only </w:t>
      </w:r>
      <w:proofErr w:type="gramStart"/>
      <w:r>
        <w:t>1</w:t>
      </w:r>
      <w:proofErr w:type="gramEnd"/>
      <w:r>
        <w:t xml:space="preserve"> was confirmed to be infectious in the community and this was for a very small window and is low risk; 13 were confirmed to be in quarantine for their entire infectious period and pose no risk to the community.</w:t>
      </w:r>
    </w:p>
    <w:p w:rsidR="00482051" w:rsidRDefault="00482051" w:rsidP="00482051">
      <w:pPr>
        <w:pStyle w:val="ListParagraph"/>
        <w:numPr>
          <w:ilvl w:val="1"/>
          <w:numId w:val="5"/>
        </w:numPr>
      </w:pPr>
      <w:r>
        <w:t xml:space="preserve">The number of people in hospital has increased to </w:t>
      </w:r>
      <w:proofErr w:type="gramStart"/>
      <w:r>
        <w:t>9</w:t>
      </w:r>
      <w:proofErr w:type="gramEnd"/>
      <w:r>
        <w:t xml:space="preserve"> and sadly one person is in a critical condition. This is an unvaccinated person in their 40s.</w:t>
      </w:r>
    </w:p>
    <w:p w:rsidR="00482051" w:rsidRDefault="00482051" w:rsidP="00482051">
      <w:pPr>
        <w:pStyle w:val="ListParagraph"/>
        <w:numPr>
          <w:ilvl w:val="1"/>
          <w:numId w:val="5"/>
        </w:numPr>
      </w:pPr>
      <w:r>
        <w:t>The Deputy Chief Health Officer noted there were no further vases related to either the disability cluster or Bright Bees Early Learning.</w:t>
      </w:r>
    </w:p>
    <w:p w:rsidR="00482051" w:rsidRDefault="00482051" w:rsidP="00482051">
      <w:pPr>
        <w:pStyle w:val="ListParagraph"/>
        <w:numPr>
          <w:ilvl w:val="1"/>
          <w:numId w:val="5"/>
        </w:numPr>
      </w:pPr>
      <w:r>
        <w:lastRenderedPageBreak/>
        <w:t>There remains 10 locations of known public transmission: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Lyn</w:t>
      </w:r>
      <w:r>
        <w:t>e</w:t>
      </w:r>
      <w:r>
        <w:t>ham High School – 41 cases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Southern Cross basketball stadium – 34 cases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Fiction nightclub – 33 cases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proofErr w:type="spellStart"/>
      <w:r>
        <w:t>Lennock</w:t>
      </w:r>
      <w:proofErr w:type="spellEnd"/>
      <w:r>
        <w:t xml:space="preserve"> Jaguar dealership – 15 cases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Downer Community Centre – 13 case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 xml:space="preserve">Bright Bees Early Learning Centre, Nicholls – 11 cases 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Belconnen Basketball stadium – 7 cases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Assembly Bar - 4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CIT, Reid – 2</w:t>
      </w:r>
    </w:p>
    <w:p w:rsidR="00482051" w:rsidRDefault="00482051" w:rsidP="00482051">
      <w:pPr>
        <w:pStyle w:val="ListParagraph"/>
        <w:numPr>
          <w:ilvl w:val="2"/>
          <w:numId w:val="5"/>
        </w:numPr>
      </w:pPr>
      <w:r>
        <w:t>Gold Creek School – 2</w:t>
      </w:r>
    </w:p>
    <w:p w:rsidR="00482051" w:rsidRDefault="00482051" w:rsidP="00482051">
      <w:r>
        <w:rPr>
          <w:color w:val="1F497D"/>
        </w:rPr>
        <w:t> </w:t>
      </w:r>
    </w:p>
    <w:p w:rsidR="008748D1" w:rsidRDefault="00482051"/>
    <w:sectPr w:rsidR="0087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A10"/>
    <w:multiLevelType w:val="hybridMultilevel"/>
    <w:tmpl w:val="1468549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0D0D29"/>
    <w:multiLevelType w:val="hybridMultilevel"/>
    <w:tmpl w:val="4460A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5317B"/>
    <w:multiLevelType w:val="hybridMultilevel"/>
    <w:tmpl w:val="C4E4DA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D1FF8"/>
    <w:multiLevelType w:val="hybridMultilevel"/>
    <w:tmpl w:val="663A200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54098D"/>
    <w:multiLevelType w:val="hybridMultilevel"/>
    <w:tmpl w:val="75861B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1"/>
    <w:rsid w:val="00472794"/>
    <w:rsid w:val="00482051"/>
    <w:rsid w:val="00B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550B"/>
  <w15:chartTrackingRefBased/>
  <w15:docId w15:val="{968C9BE2-BF02-4143-AB96-4AD0D44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0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20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2674</Characters>
  <Application>Microsoft Office Word</Application>
  <DocSecurity>0</DocSecurity>
  <Lines>37</Lines>
  <Paragraphs>8</Paragraphs>
  <ScaleCrop>false</ScaleCrop>
  <Company>ADS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1</cp:revision>
  <dcterms:created xsi:type="dcterms:W3CDTF">2021-08-26T07:02:00Z</dcterms:created>
  <dcterms:modified xsi:type="dcterms:W3CDTF">2021-08-26T07:04:00Z</dcterms:modified>
</cp:coreProperties>
</file>